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A" w:rsidRDefault="007E7F5A" w:rsidP="007E7F5A">
      <w:pPr>
        <w:pStyle w:val="Title"/>
        <w:rPr>
          <w:rFonts w:ascii="Calibri" w:hAnsi="Calibri"/>
          <w:color w:val="365F91"/>
        </w:rPr>
      </w:pPr>
      <w:bookmarkStart w:id="0" w:name="_Hlk138162418"/>
      <w:r w:rsidRPr="00532897">
        <w:rPr>
          <w:rFonts w:ascii="Calibri" w:hAnsi="Calibri"/>
          <w:color w:val="365F91"/>
        </w:rPr>
        <w:t>ENVIRONMENTAL MANAGEMENT PLAN</w:t>
      </w:r>
    </w:p>
    <w:p w:rsidR="007E7F5A" w:rsidRDefault="007E7F5A" w:rsidP="007E7F5A">
      <w:pPr>
        <w:pStyle w:val="Title"/>
        <w:rPr>
          <w:rFonts w:ascii="Calibri" w:hAnsi="Calibri"/>
          <w:color w:val="365F91"/>
        </w:rPr>
      </w:pPr>
      <w:r>
        <w:rPr>
          <w:rFonts w:ascii="Calibri" w:hAnsi="Calibri"/>
          <w:color w:val="365F91"/>
        </w:rPr>
        <w:t>EMP</w:t>
      </w:r>
    </w:p>
    <w:p w:rsidR="00125AF6" w:rsidRPr="0087124D" w:rsidRDefault="00125AF6" w:rsidP="007E7F5A">
      <w:pPr>
        <w:pStyle w:val="Title"/>
        <w:rPr>
          <w:rFonts w:ascii="Calibri" w:hAnsi="Calibri"/>
          <w:color w:val="FF0000"/>
          <w:sz w:val="24"/>
        </w:rPr>
      </w:pPr>
      <w:bookmarkStart w:id="1" w:name="_Hlk138162453"/>
      <w:r w:rsidRPr="0087124D">
        <w:rPr>
          <w:rFonts w:ascii="Calibri" w:hAnsi="Calibri"/>
          <w:color w:val="FF0000"/>
          <w:sz w:val="24"/>
        </w:rPr>
        <w:t>ONLY TO BE FILLED OUT IF SELECTED FOR FINANCING</w:t>
      </w:r>
      <w:r>
        <w:rPr>
          <w:rFonts w:ascii="Calibri" w:hAnsi="Calibri"/>
          <w:color w:val="FF0000"/>
          <w:sz w:val="24"/>
        </w:rPr>
        <w:t xml:space="preserve"> – NOT PART OF APPLICATION DOCUMANTATION</w:t>
      </w:r>
      <w:bookmarkEnd w:id="1"/>
    </w:p>
    <w:bookmarkEnd w:id="0"/>
    <w:p w:rsidR="00125AF6" w:rsidRDefault="00125AF6" w:rsidP="007E7F5A">
      <w:pPr>
        <w:pStyle w:val="Title"/>
        <w:rPr>
          <w:rFonts w:ascii="Calibri" w:hAnsi="Calibri"/>
          <w:color w:val="365F91"/>
        </w:rPr>
      </w:pPr>
    </w:p>
    <w:p w:rsidR="007E7F5A" w:rsidRPr="005A3605" w:rsidRDefault="007E7F5A" w:rsidP="007E7F5A">
      <w:pPr>
        <w:pStyle w:val="Title"/>
        <w:rPr>
          <w:rFonts w:ascii="Calibri" w:hAnsi="Calibri"/>
          <w:b w:val="0"/>
          <w:color w:val="365F91"/>
          <w:sz w:val="24"/>
        </w:rPr>
      </w:pPr>
      <w:r w:rsidRPr="005A3605">
        <w:rPr>
          <w:rFonts w:ascii="Calibri" w:hAnsi="Calibri"/>
          <w:b w:val="0"/>
          <w:color w:val="365F91"/>
          <w:sz w:val="24"/>
        </w:rPr>
        <w:t xml:space="preserve">Version </w:t>
      </w:r>
      <w:r w:rsidR="00E8313C">
        <w:rPr>
          <w:rFonts w:ascii="Calibri" w:hAnsi="Calibri"/>
          <w:b w:val="0"/>
          <w:color w:val="365F91"/>
          <w:sz w:val="24"/>
        </w:rPr>
        <w:t xml:space="preserve">14.0 </w:t>
      </w:r>
    </w:p>
    <w:p w:rsidR="007E7F5A" w:rsidRPr="005A3605" w:rsidRDefault="007532F7" w:rsidP="007E7F5A">
      <w:pPr>
        <w:pStyle w:val="Title"/>
        <w:rPr>
          <w:rFonts w:ascii="Calibri" w:hAnsi="Calibri"/>
          <w:b w:val="0"/>
          <w:color w:val="365F91"/>
          <w:sz w:val="24"/>
        </w:rPr>
      </w:pPr>
      <w:r>
        <w:rPr>
          <w:rFonts w:ascii="Calibri" w:hAnsi="Calibri"/>
          <w:b w:val="0"/>
          <w:color w:val="365F91"/>
          <w:sz w:val="24"/>
        </w:rPr>
        <w:t>June 21</w:t>
      </w:r>
      <w:r w:rsidR="00E8313C">
        <w:rPr>
          <w:rFonts w:ascii="Calibri" w:hAnsi="Calibri"/>
          <w:b w:val="0"/>
          <w:color w:val="365F91"/>
          <w:sz w:val="24"/>
        </w:rPr>
        <w:t xml:space="preserve">, 2023 </w:t>
      </w:r>
    </w:p>
    <w:p w:rsidR="007E7F5A" w:rsidRDefault="007E7F5A" w:rsidP="007E7F5A">
      <w:pPr>
        <w:pStyle w:val="Title"/>
        <w:rPr>
          <w:rFonts w:ascii="Calibri" w:hAnsi="Calibri"/>
          <w:color w:val="365F91"/>
          <w:sz w:val="22"/>
          <w:szCs w:val="22"/>
        </w:rPr>
      </w:pPr>
    </w:p>
    <w:p w:rsidR="007E7F5A" w:rsidRPr="00C45478" w:rsidRDefault="007E7F5A" w:rsidP="007E7F5A">
      <w:pPr>
        <w:jc w:val="both"/>
        <w:rPr>
          <w:i/>
          <w:color w:val="365F91"/>
          <w:sz w:val="20"/>
          <w:szCs w:val="20"/>
        </w:rPr>
      </w:pPr>
      <w:r>
        <w:rPr>
          <w:i/>
          <w:color w:val="365F91"/>
          <w:sz w:val="20"/>
          <w:szCs w:val="20"/>
        </w:rPr>
        <w:t>EMP procedures</w:t>
      </w:r>
      <w:r w:rsidRPr="00F2042C">
        <w:rPr>
          <w:i/>
          <w:color w:val="365F91"/>
          <w:sz w:val="20"/>
          <w:szCs w:val="20"/>
        </w:rPr>
        <w:t xml:space="preserve"> are in detail described in the Environment and Social Management Framework (ESMF).</w:t>
      </w:r>
      <w:r w:rsidRPr="003552CB">
        <w:rPr>
          <w:i/>
          <w:color w:val="365F91"/>
          <w:sz w:val="20"/>
          <w:szCs w:val="20"/>
        </w:rPr>
        <w:t xml:space="preserve"> Environmental and Social Management Framework specifies environmental and social procedures for implemented projects to adhere to,</w:t>
      </w:r>
      <w:r>
        <w:rPr>
          <w:i/>
          <w:color w:val="365F91"/>
          <w:sz w:val="20"/>
          <w:szCs w:val="20"/>
        </w:rPr>
        <w:t xml:space="preserve"> including Environmental Management Plan, </w:t>
      </w:r>
      <w:r w:rsidRPr="003552CB">
        <w:rPr>
          <w:i/>
          <w:color w:val="365F91"/>
          <w:sz w:val="20"/>
          <w:szCs w:val="20"/>
        </w:rPr>
        <w:t>which are consistent with Serbian national legislation</w:t>
      </w:r>
      <w:r>
        <w:rPr>
          <w:i/>
          <w:color w:val="365F91"/>
          <w:sz w:val="20"/>
          <w:szCs w:val="20"/>
        </w:rPr>
        <w:t xml:space="preserve"> and s</w:t>
      </w:r>
      <w:r w:rsidRPr="003552CB">
        <w:rPr>
          <w:i/>
          <w:color w:val="365F91"/>
          <w:sz w:val="20"/>
          <w:szCs w:val="20"/>
        </w:rPr>
        <w:t>afeguard policies.</w:t>
      </w:r>
    </w:p>
    <w:p w:rsidR="007E7F5A" w:rsidRPr="00532897" w:rsidRDefault="007E7F5A" w:rsidP="007E7F5A">
      <w:pPr>
        <w:pStyle w:val="Title"/>
        <w:tabs>
          <w:tab w:val="left" w:pos="1515"/>
        </w:tabs>
        <w:jc w:val="left"/>
        <w:rPr>
          <w:rFonts w:ascii="Calibri" w:hAnsi="Calibri"/>
          <w:color w:val="365F91"/>
          <w:sz w:val="22"/>
          <w:szCs w:val="22"/>
        </w:rPr>
      </w:pPr>
      <w:r w:rsidRPr="00532897">
        <w:rPr>
          <w:rFonts w:ascii="Calibri" w:hAnsi="Calibri"/>
          <w:color w:val="365F91"/>
          <w:sz w:val="22"/>
          <w:szCs w:val="22"/>
        </w:rPr>
        <w:t xml:space="preserve">Project IF ID: </w:t>
      </w:r>
      <w:r w:rsidR="00496CC6" w:rsidRPr="00496CC6">
        <w:rPr>
          <w:rFonts w:ascii="Calibri" w:hAnsi="Calibri"/>
          <w:color w:val="365F91"/>
          <w:sz w:val="22"/>
          <w:szCs w:val="22"/>
        </w:rPr>
        <w:t>52819</w:t>
      </w:r>
    </w:p>
    <w:p w:rsidR="007E7F5A" w:rsidRPr="00194236" w:rsidRDefault="00BA78FB" w:rsidP="007E7F5A">
      <w:pPr>
        <w:spacing w:after="0" w:line="240" w:lineRule="auto"/>
        <w:rPr>
          <w:bCs/>
          <w:color w:val="365F91"/>
        </w:rPr>
      </w:pPr>
      <w:r w:rsidRPr="00BA78FB">
        <w:rPr>
          <w:bCs/>
          <w:noProof/>
          <w:color w:val="365F9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2050" type="#_x0000_t32" style="position:absolute;margin-left:47.55pt;margin-top:9.6pt;width:73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" strokecolor="#365f91"/>
        </w:pict>
      </w:r>
    </w:p>
    <w:p w:rsidR="007E7F5A" w:rsidRDefault="007E7F5A" w:rsidP="007E7F5A">
      <w:pPr>
        <w:pStyle w:val="Heading1"/>
        <w:keepNext w:val="0"/>
        <w:ind w:left="540" w:hanging="540"/>
        <w:rPr>
          <w:rFonts w:ascii="Calibri" w:hAnsi="Calibri"/>
          <w:color w:val="365F91"/>
        </w:rPr>
      </w:pPr>
      <w:r w:rsidRPr="00532897">
        <w:rPr>
          <w:rFonts w:ascii="Calibri" w:hAnsi="Calibri"/>
          <w:color w:val="365F91"/>
        </w:rPr>
        <w:t xml:space="preserve">I. </w:t>
      </w:r>
      <w:r w:rsidRPr="00532897">
        <w:rPr>
          <w:rFonts w:ascii="Calibri" w:hAnsi="Calibri"/>
          <w:color w:val="365F91"/>
        </w:rPr>
        <w:tab/>
        <w:t>MITIGATION PLAN</w:t>
      </w:r>
    </w:p>
    <w:p w:rsidR="007E7F5A" w:rsidRPr="00194236" w:rsidRDefault="007E7F5A" w:rsidP="007E7F5A">
      <w:pPr>
        <w:spacing w:after="0" w:line="240" w:lineRule="auto"/>
        <w:rPr>
          <w:bCs/>
          <w:color w:val="365F91"/>
        </w:rPr>
      </w:pPr>
    </w:p>
    <w:p w:rsidR="007E7F5A" w:rsidRPr="00194236" w:rsidRDefault="007E7F5A" w:rsidP="007E7F5A">
      <w:pPr>
        <w:spacing w:after="0" w:line="240" w:lineRule="auto"/>
        <w:rPr>
          <w:bCs/>
          <w:color w:val="365F91"/>
        </w:rPr>
      </w:pP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1"/>
        <w:gridCol w:w="1941"/>
        <w:gridCol w:w="2434"/>
        <w:gridCol w:w="2178"/>
        <w:gridCol w:w="2092"/>
        <w:gridCol w:w="2264"/>
        <w:gridCol w:w="3045"/>
      </w:tblGrid>
      <w:tr w:rsidR="007E7F5A" w:rsidRPr="00194236" w:rsidTr="00880F09">
        <w:trPr>
          <w:trHeight w:val="1142"/>
          <w:jc w:val="center"/>
        </w:trPr>
        <w:tc>
          <w:tcPr>
            <w:tcW w:w="1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</w:tcPr>
          <w:p w:rsidR="007E7F5A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  <w:p w:rsidR="007E7F5A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No.</w:t>
            </w:r>
          </w:p>
        </w:tc>
        <w:tc>
          <w:tcPr>
            <w:tcW w:w="1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Phase</w:t>
            </w:r>
          </w:p>
        </w:tc>
        <w:tc>
          <w:tcPr>
            <w:tcW w:w="243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Issue</w:t>
            </w:r>
          </w:p>
        </w:tc>
        <w:tc>
          <w:tcPr>
            <w:tcW w:w="217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Mitigating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Measure</w:t>
            </w:r>
          </w:p>
        </w:tc>
        <w:tc>
          <w:tcPr>
            <w:tcW w:w="20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Cost of Mitigation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(If Substantial)</w:t>
            </w:r>
          </w:p>
        </w:tc>
        <w:tc>
          <w:tcPr>
            <w:tcW w:w="226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Responsibility*</w:t>
            </w:r>
          </w:p>
        </w:tc>
        <w:tc>
          <w:tcPr>
            <w:tcW w:w="30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Supervision observation and comments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(to be filled out during supervision)</w:t>
            </w:r>
          </w:p>
        </w:tc>
      </w:tr>
      <w:tr w:rsidR="007E7F5A" w:rsidRPr="00194236" w:rsidTr="00880F09">
        <w:trPr>
          <w:trHeight w:val="1790"/>
          <w:jc w:val="center"/>
        </w:trPr>
        <w:tc>
          <w:tcPr>
            <w:tcW w:w="1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E7F5A" w:rsidRPr="00194236" w:rsidRDefault="007E7F5A" w:rsidP="00880F09">
            <w:pPr>
              <w:pStyle w:val="Outline"/>
              <w:spacing w:before="0"/>
              <w:jc w:val="center"/>
              <w:rPr>
                <w:rFonts w:ascii="Calibri" w:hAnsi="Calibri"/>
                <w:color w:val="365F91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kern w:val="0"/>
                <w:sz w:val="22"/>
                <w:szCs w:val="22"/>
              </w:rPr>
              <w:t>#</w:t>
            </w:r>
          </w:p>
        </w:tc>
        <w:tc>
          <w:tcPr>
            <w:tcW w:w="1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E7F5A" w:rsidRPr="00194236" w:rsidRDefault="007E7F5A" w:rsidP="00880F09">
            <w:pPr>
              <w:pStyle w:val="Outline"/>
              <w:spacing w:before="0"/>
              <w:jc w:val="center"/>
              <w:rPr>
                <w:rFonts w:ascii="Calibri" w:hAnsi="Calibri"/>
                <w:color w:val="365F91"/>
                <w:kern w:val="0"/>
                <w:sz w:val="22"/>
                <w:szCs w:val="22"/>
              </w:rPr>
            </w:pPr>
            <w:r w:rsidRPr="00194236">
              <w:rPr>
                <w:rFonts w:ascii="Calibri" w:hAnsi="Calibri"/>
                <w:color w:val="365F91"/>
                <w:kern w:val="0"/>
                <w:sz w:val="20"/>
              </w:rPr>
              <w:t>Construction</w:t>
            </w:r>
          </w:p>
        </w:tc>
        <w:tc>
          <w:tcPr>
            <w:tcW w:w="243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6F7EE9" w:rsidP="006F7EE9">
            <w:pPr>
              <w:pStyle w:val="ListParagraph"/>
              <w:spacing w:before="60" w:after="60"/>
              <w:ind w:left="0"/>
              <w:rPr>
                <w:rFonts w:ascii="Calibri" w:hAnsi="Calibri" w:cs="Calibri"/>
                <w:color w:val="365F91"/>
                <w:sz w:val="22"/>
                <w:szCs w:val="22"/>
              </w:rPr>
            </w:pPr>
            <w:r w:rsidRPr="006F7EE9">
              <w:rPr>
                <w:rFonts w:ascii="Calibri" w:hAnsi="Calibri" w:cs="Calibri"/>
                <w:color w:val="365F91"/>
                <w:sz w:val="22"/>
                <w:szCs w:val="22"/>
              </w:rPr>
              <w:t>Potential waste generation</w:t>
            </w:r>
          </w:p>
          <w:p w:rsidR="007E7F5A" w:rsidRPr="006F7EE9" w:rsidRDefault="007E7F5A" w:rsidP="006F7EE9">
            <w:pPr>
              <w:pStyle w:val="ListParagraph"/>
              <w:spacing w:before="60" w:after="60"/>
              <w:ind w:left="0"/>
              <w:rPr>
                <w:rFonts w:ascii="Calibri" w:hAnsi="Calibri" w:cs="Calibri"/>
                <w:color w:val="365F91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6F7EE9" w:rsidRDefault="006F7EE9" w:rsidP="006F7EE9">
            <w:pPr>
              <w:pStyle w:val="ListParagraph"/>
              <w:spacing w:before="60" w:after="60"/>
              <w:ind w:left="0"/>
              <w:rPr>
                <w:rFonts w:asciiTheme="minorHAnsi" w:hAnsiTheme="minorHAnsi" w:cstheme="minorHAnsi"/>
                <w:color w:val="365F91"/>
                <w:sz w:val="22"/>
                <w:szCs w:val="22"/>
              </w:rPr>
            </w:pPr>
            <w:r w:rsidRPr="006F7EE9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>We get</w:t>
            </w:r>
            <w:r w:rsidR="00D96BE0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 xml:space="preserve"> already finished components </w:t>
            </w:r>
            <w:r w:rsidRPr="006F7EE9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 xml:space="preserve">from </w:t>
            </w:r>
            <w:r w:rsidR="00D96BE0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 xml:space="preserve">our </w:t>
            </w:r>
            <w:r w:rsidRPr="006F7EE9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 xml:space="preserve">suppliers, and no waste is created during </w:t>
            </w:r>
            <w:r w:rsidR="00D96BE0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 xml:space="preserve">their </w:t>
            </w:r>
            <w:r w:rsidRPr="006F7EE9">
              <w:rPr>
                <w:rFonts w:asciiTheme="minorHAnsi" w:hAnsiTheme="minorHAnsi" w:cstheme="minorHAnsi"/>
                <w:color w:val="365F91"/>
                <w:sz w:val="22"/>
                <w:szCs w:val="22"/>
              </w:rPr>
              <w:t>assembly</w:t>
            </w:r>
          </w:p>
        </w:tc>
        <w:tc>
          <w:tcPr>
            <w:tcW w:w="20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CC6E8A" w:rsidP="00880F09">
            <w:pPr>
              <w:spacing w:before="60" w:after="60" w:line="240" w:lineRule="auto"/>
              <w:ind w:left="144"/>
              <w:rPr>
                <w:color w:val="365F91"/>
              </w:rPr>
            </w:pPr>
            <w:r>
              <w:rPr>
                <w:color w:val="365F91"/>
              </w:rPr>
              <w:t>No cost</w:t>
            </w:r>
          </w:p>
        </w:tc>
        <w:tc>
          <w:tcPr>
            <w:tcW w:w="226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CC6E8A" w:rsidP="00880F09">
            <w:pPr>
              <w:spacing w:before="60" w:after="60" w:line="240" w:lineRule="auto"/>
              <w:ind w:left="144"/>
              <w:rPr>
                <w:color w:val="365F91"/>
              </w:rPr>
            </w:pPr>
            <w:r>
              <w:rPr>
                <w:color w:val="365F91"/>
              </w:rPr>
              <w:t>Hydrocor</w:t>
            </w:r>
            <w:r w:rsidR="006F7EE9">
              <w:rPr>
                <w:color w:val="365F91"/>
              </w:rPr>
              <w:t xml:space="preserve"> doo</w:t>
            </w:r>
          </w:p>
        </w:tc>
        <w:tc>
          <w:tcPr>
            <w:tcW w:w="30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7E7F5A" w:rsidP="00880F09">
            <w:pPr>
              <w:spacing w:before="60" w:after="60" w:line="240" w:lineRule="auto"/>
              <w:ind w:left="144"/>
              <w:rPr>
                <w:color w:val="365F91"/>
              </w:rPr>
            </w:pPr>
          </w:p>
        </w:tc>
      </w:tr>
      <w:tr w:rsidR="007E7F5A" w:rsidRPr="00194236" w:rsidTr="00880F09">
        <w:trPr>
          <w:trHeight w:val="1790"/>
          <w:jc w:val="center"/>
        </w:trPr>
        <w:tc>
          <w:tcPr>
            <w:tcW w:w="1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E7F5A" w:rsidRPr="00194236" w:rsidRDefault="007E7F5A" w:rsidP="00880F09">
            <w:pPr>
              <w:jc w:val="center"/>
              <w:rPr>
                <w:color w:val="365F91"/>
              </w:rPr>
            </w:pPr>
            <w:r>
              <w:rPr>
                <w:color w:val="365F91"/>
              </w:rPr>
              <w:lastRenderedPageBreak/>
              <w:t>#</w:t>
            </w:r>
          </w:p>
        </w:tc>
        <w:tc>
          <w:tcPr>
            <w:tcW w:w="19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E7F5A" w:rsidRPr="00194236" w:rsidRDefault="007E7F5A" w:rsidP="00880F09">
            <w:pPr>
              <w:jc w:val="center"/>
              <w:rPr>
                <w:color w:val="365F91"/>
              </w:rPr>
            </w:pPr>
            <w:r w:rsidRPr="00194236">
              <w:rPr>
                <w:color w:val="365F91"/>
                <w:sz w:val="20"/>
              </w:rPr>
              <w:t>Operation</w:t>
            </w:r>
          </w:p>
        </w:tc>
        <w:tc>
          <w:tcPr>
            <w:tcW w:w="243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6F7EE9" w:rsidRDefault="001D4739" w:rsidP="001D4739">
            <w:pPr>
              <w:pStyle w:val="ListParagraph"/>
              <w:spacing w:before="60" w:after="60"/>
              <w:ind w:left="0"/>
              <w:rPr>
                <w:rFonts w:ascii="Calibri" w:hAnsi="Calibri" w:cs="Calibri"/>
                <w:color w:val="365F91"/>
                <w:sz w:val="22"/>
                <w:szCs w:val="22"/>
              </w:rPr>
            </w:pPr>
            <w:r w:rsidRPr="006F7EE9">
              <w:rPr>
                <w:rFonts w:ascii="Calibri" w:hAnsi="Calibri" w:cs="Calibri"/>
                <w:color w:val="365F91"/>
                <w:sz w:val="22"/>
                <w:szCs w:val="22"/>
              </w:rPr>
              <w:t>Potential waste generation</w:t>
            </w:r>
            <w:r>
              <w:rPr>
                <w:rFonts w:ascii="Calibri" w:hAnsi="Calibri" w:cs="Calibri"/>
                <w:color w:val="365F91"/>
                <w:sz w:val="22"/>
                <w:szCs w:val="22"/>
              </w:rPr>
              <w:t xml:space="preserve"> if chemical </w:t>
            </w:r>
            <w:r w:rsidR="006F7EE9" w:rsidRPr="006F7EE9">
              <w:rPr>
                <w:rFonts w:ascii="Calibri" w:hAnsi="Calibri" w:cs="Calibri"/>
                <w:color w:val="365F91"/>
                <w:sz w:val="22"/>
                <w:szCs w:val="22"/>
              </w:rPr>
              <w:t>regeneration is used</w:t>
            </w:r>
          </w:p>
        </w:tc>
        <w:tc>
          <w:tcPr>
            <w:tcW w:w="217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1D4739" w:rsidRDefault="00FB6428" w:rsidP="006F7EE9">
            <w:pPr>
              <w:pStyle w:val="ListParagraph"/>
              <w:spacing w:before="60" w:after="60"/>
              <w:ind w:left="0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color w:val="365F91"/>
                <w:sz w:val="22"/>
                <w:szCs w:val="22"/>
              </w:rPr>
              <w:t>C</w:t>
            </w:r>
            <w:r w:rsidR="001D4739">
              <w:rPr>
                <w:rFonts w:ascii="Calibri" w:hAnsi="Calibri" w:cs="Calibri"/>
                <w:color w:val="365F91"/>
                <w:sz w:val="22"/>
                <w:szCs w:val="22"/>
              </w:rPr>
              <w:t>ertificates</w:t>
            </w:r>
            <w:r>
              <w:rPr>
                <w:rFonts w:ascii="Calibri" w:hAnsi="Calibri" w:cs="Calibri"/>
                <w:color w:val="365F91"/>
                <w:sz w:val="22"/>
                <w:szCs w:val="22"/>
              </w:rPr>
              <w:t xml:space="preserve"> for substances are needed as well as</w:t>
            </w:r>
          </w:p>
          <w:p w:rsidR="007E7F5A" w:rsidRPr="00FB6428" w:rsidRDefault="00FB6428" w:rsidP="006F7EE9">
            <w:pPr>
              <w:pStyle w:val="ListParagraph"/>
              <w:spacing w:before="60" w:after="60"/>
              <w:ind w:left="0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color w:val="365F91"/>
                <w:sz w:val="22"/>
                <w:szCs w:val="22"/>
              </w:rPr>
              <w:t>s</w:t>
            </w:r>
            <w:r w:rsidR="001D4739" w:rsidRPr="001D4739">
              <w:rPr>
                <w:rFonts w:ascii="Calibri" w:hAnsi="Calibri" w:cs="Calibri"/>
                <w:color w:val="365F91"/>
                <w:sz w:val="22"/>
                <w:szCs w:val="22"/>
              </w:rPr>
              <w:t>afety data sh</w:t>
            </w:r>
            <w:r>
              <w:rPr>
                <w:rFonts w:ascii="Calibri" w:hAnsi="Calibri" w:cs="Calibri"/>
                <w:color w:val="365F91"/>
                <w:sz w:val="22"/>
                <w:szCs w:val="22"/>
              </w:rPr>
              <w:t>ee</w:t>
            </w:r>
            <w:r w:rsidR="001D4739" w:rsidRPr="001D4739">
              <w:rPr>
                <w:rFonts w:ascii="Calibri" w:hAnsi="Calibri" w:cs="Calibri"/>
                <w:color w:val="365F91"/>
                <w:sz w:val="22"/>
                <w:szCs w:val="22"/>
              </w:rPr>
              <w:t xml:space="preserve">t for </w:t>
            </w:r>
            <w:r w:rsidR="00E72F73">
              <w:rPr>
                <w:rFonts w:ascii="Calibri" w:hAnsi="Calibri" w:cs="Calibri"/>
                <w:color w:val="365F91"/>
                <w:sz w:val="22"/>
                <w:szCs w:val="22"/>
              </w:rPr>
              <w:t xml:space="preserve">sodium </w:t>
            </w:r>
            <w:r w:rsidR="001D4739" w:rsidRPr="001D4739">
              <w:rPr>
                <w:rFonts w:ascii="Calibri" w:hAnsi="Calibri" w:cs="Calibri"/>
                <w:color w:val="365F91"/>
                <w:sz w:val="22"/>
                <w:szCs w:val="22"/>
              </w:rPr>
              <w:t>hypochlorite and citric acid</w:t>
            </w:r>
          </w:p>
        </w:tc>
        <w:tc>
          <w:tcPr>
            <w:tcW w:w="209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6F7EE9" w:rsidP="00880F09">
            <w:pPr>
              <w:spacing w:before="60" w:after="60" w:line="240" w:lineRule="auto"/>
              <w:ind w:left="144"/>
              <w:rPr>
                <w:color w:val="365F91"/>
              </w:rPr>
            </w:pPr>
            <w:r>
              <w:rPr>
                <w:color w:val="365F91"/>
              </w:rPr>
              <w:t>No cost</w:t>
            </w:r>
          </w:p>
        </w:tc>
        <w:tc>
          <w:tcPr>
            <w:tcW w:w="226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6F7EE9" w:rsidP="00880F09">
            <w:pPr>
              <w:spacing w:before="60" w:after="60" w:line="240" w:lineRule="auto"/>
              <w:ind w:left="144"/>
              <w:rPr>
                <w:color w:val="365F91"/>
              </w:rPr>
            </w:pPr>
            <w:r>
              <w:rPr>
                <w:color w:val="365F91"/>
              </w:rPr>
              <w:t>Hydrocor doo</w:t>
            </w:r>
          </w:p>
        </w:tc>
        <w:tc>
          <w:tcPr>
            <w:tcW w:w="30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7E7F5A" w:rsidRPr="00194236" w:rsidRDefault="007E7F5A" w:rsidP="00880F09">
            <w:pPr>
              <w:spacing w:before="60" w:after="60" w:line="240" w:lineRule="auto"/>
              <w:ind w:left="144"/>
              <w:rPr>
                <w:color w:val="365F91"/>
              </w:rPr>
            </w:pPr>
          </w:p>
        </w:tc>
      </w:tr>
    </w:tbl>
    <w:p w:rsidR="007E7F5A" w:rsidRPr="00194236" w:rsidRDefault="007E7F5A" w:rsidP="007E7F5A">
      <w:pPr>
        <w:pStyle w:val="Outline"/>
        <w:spacing w:before="0"/>
        <w:rPr>
          <w:rFonts w:ascii="Calibri" w:hAnsi="Calibri"/>
          <w:color w:val="365F91"/>
          <w:kern w:val="0"/>
          <w:szCs w:val="24"/>
        </w:rPr>
      </w:pPr>
      <w:r w:rsidRPr="00194236">
        <w:rPr>
          <w:rFonts w:ascii="Calibri" w:hAnsi="Calibri"/>
          <w:color w:val="365F91"/>
          <w:kern w:val="0"/>
          <w:szCs w:val="24"/>
        </w:rPr>
        <w:t>*</w:t>
      </w:r>
      <w:r w:rsidRPr="00194236">
        <w:rPr>
          <w:rFonts w:ascii="Calibri" w:hAnsi="Calibri"/>
          <w:color w:val="365F91"/>
          <w:kern w:val="0"/>
          <w:szCs w:val="24"/>
        </w:rPr>
        <w:tab/>
        <w:t>Items indicated to be the responsibility of the contractor shall be specified in the bid documents</w:t>
      </w:r>
    </w:p>
    <w:p w:rsidR="007E7F5A" w:rsidRPr="00194236" w:rsidRDefault="007E7F5A" w:rsidP="007E7F5A">
      <w:pPr>
        <w:pStyle w:val="Outline"/>
        <w:spacing w:before="0"/>
        <w:rPr>
          <w:rFonts w:ascii="Calibri" w:hAnsi="Calibri"/>
          <w:color w:val="365F91"/>
          <w:kern w:val="0"/>
          <w:szCs w:val="24"/>
        </w:rPr>
      </w:pPr>
    </w:p>
    <w:p w:rsidR="007E7F5A" w:rsidRPr="003D072E" w:rsidRDefault="007E7F5A" w:rsidP="007E7F5A">
      <w:pPr>
        <w:pStyle w:val="Heading1"/>
        <w:keepNext w:val="0"/>
        <w:ind w:left="540" w:hanging="540"/>
        <w:rPr>
          <w:rFonts w:ascii="Calibri" w:hAnsi="Calibri"/>
          <w:color w:val="365F91"/>
        </w:rPr>
      </w:pPr>
      <w:r w:rsidRPr="003D072E">
        <w:rPr>
          <w:rFonts w:ascii="Calibri" w:hAnsi="Calibri"/>
          <w:color w:val="365F91"/>
        </w:rPr>
        <w:t xml:space="preserve">II. </w:t>
      </w:r>
      <w:r w:rsidRPr="003D072E">
        <w:rPr>
          <w:rFonts w:ascii="Calibri" w:hAnsi="Calibri"/>
          <w:color w:val="365F91"/>
        </w:rPr>
        <w:tab/>
        <w:t>MONITORING PLAN</w:t>
      </w:r>
    </w:p>
    <w:p w:rsidR="007E7F5A" w:rsidRPr="00194236" w:rsidRDefault="007E7F5A" w:rsidP="007E7F5A">
      <w:pPr>
        <w:spacing w:after="0" w:line="240" w:lineRule="auto"/>
        <w:rPr>
          <w:bCs/>
          <w:color w:val="365F91"/>
        </w:rPr>
      </w:pPr>
    </w:p>
    <w:p w:rsidR="007E7F5A" w:rsidRPr="00194236" w:rsidRDefault="007E7F5A" w:rsidP="007E7F5A">
      <w:pPr>
        <w:spacing w:after="0" w:line="240" w:lineRule="auto"/>
        <w:rPr>
          <w:bCs/>
          <w:color w:val="365F91"/>
        </w:rPr>
      </w:pPr>
    </w:p>
    <w:tbl>
      <w:tblPr>
        <w:tblW w:w="15477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/>
      </w:tblPr>
      <w:tblGrid>
        <w:gridCol w:w="1523"/>
        <w:gridCol w:w="1523"/>
        <w:gridCol w:w="1522"/>
        <w:gridCol w:w="1419"/>
        <w:gridCol w:w="1378"/>
        <w:gridCol w:w="1840"/>
        <w:gridCol w:w="1957"/>
        <w:gridCol w:w="2157"/>
        <w:gridCol w:w="2158"/>
      </w:tblGrid>
      <w:tr w:rsidR="007E7F5A" w:rsidRPr="00194236" w:rsidTr="00880F09">
        <w:trPr>
          <w:jc w:val="center"/>
        </w:trPr>
        <w:tc>
          <w:tcPr>
            <w:tcW w:w="1523" w:type="dxa"/>
            <w:shd w:val="clear" w:color="auto" w:fill="F2F2F2"/>
            <w:vAlign w:val="center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No.</w:t>
            </w:r>
          </w:p>
        </w:tc>
        <w:tc>
          <w:tcPr>
            <w:tcW w:w="1523" w:type="dxa"/>
            <w:shd w:val="clear" w:color="auto" w:fill="F2F2F2"/>
          </w:tcPr>
          <w:p w:rsidR="007E7F5A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  <w:p w:rsidR="007E7F5A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  <w:p w:rsidR="007E7F5A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Phase</w:t>
            </w:r>
          </w:p>
        </w:tc>
        <w:tc>
          <w:tcPr>
            <w:tcW w:w="1522" w:type="dxa"/>
            <w:shd w:val="clear" w:color="auto" w:fill="F2F2F2"/>
          </w:tcPr>
          <w:p w:rsidR="007E7F5A" w:rsidRPr="00194236" w:rsidRDefault="00D96BE0" w:rsidP="00880F09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color w:val="365F91"/>
              </w:rPr>
              <w:t xml:space="preserve">Which </w:t>
            </w:r>
            <w:r w:rsidR="007E7F5A" w:rsidRPr="00194236">
              <w:rPr>
                <w:color w:val="365F91"/>
                <w:sz w:val="18"/>
              </w:rPr>
              <w:t>parameter is to be monitored?</w:t>
            </w:r>
          </w:p>
        </w:tc>
        <w:tc>
          <w:tcPr>
            <w:tcW w:w="1419" w:type="dxa"/>
            <w:shd w:val="clear" w:color="auto" w:fill="F2F2F2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Where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color w:val="365F91"/>
                <w:sz w:val="18"/>
              </w:rPr>
            </w:pPr>
            <w:r w:rsidRPr="00194236">
              <w:rPr>
                <w:color w:val="365F91"/>
                <w:sz w:val="18"/>
              </w:rPr>
              <w:t>is the parameter to be monitored?</w:t>
            </w:r>
          </w:p>
        </w:tc>
        <w:tc>
          <w:tcPr>
            <w:tcW w:w="1378" w:type="dxa"/>
            <w:shd w:val="clear" w:color="auto" w:fill="F2F2F2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How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color w:val="365F91"/>
                <w:sz w:val="18"/>
              </w:rPr>
            </w:pPr>
            <w:r w:rsidRPr="00194236">
              <w:rPr>
                <w:color w:val="365F91"/>
                <w:sz w:val="18"/>
              </w:rPr>
              <w:t>is the parameter to be monitored/ type of monitoring equipment?</w:t>
            </w:r>
          </w:p>
        </w:tc>
        <w:tc>
          <w:tcPr>
            <w:tcW w:w="1840" w:type="dxa"/>
            <w:shd w:val="clear" w:color="auto" w:fill="F2F2F2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When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color w:val="365F91"/>
                <w:sz w:val="18"/>
              </w:rPr>
            </w:pPr>
            <w:r w:rsidRPr="00194236">
              <w:rPr>
                <w:color w:val="365F91"/>
                <w:sz w:val="18"/>
              </w:rPr>
              <w:t>is the parameter to be monitored-frequency of measurement or continuous?</w:t>
            </w:r>
          </w:p>
        </w:tc>
        <w:tc>
          <w:tcPr>
            <w:tcW w:w="1957" w:type="dxa"/>
            <w:shd w:val="clear" w:color="auto" w:fill="F2F2F2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Monitoring Cost</w:t>
            </w:r>
          </w:p>
          <w:p w:rsidR="007E7F5A" w:rsidRPr="00194236" w:rsidRDefault="00D96BE0" w:rsidP="00D96BE0">
            <w:pPr>
              <w:spacing w:after="0" w:line="240" w:lineRule="auto"/>
              <w:jc w:val="center"/>
              <w:rPr>
                <w:bCs/>
                <w:iCs/>
                <w:color w:val="365F91"/>
                <w:sz w:val="18"/>
              </w:rPr>
            </w:pPr>
            <w:r>
              <w:rPr>
                <w:bCs/>
                <w:iCs/>
                <w:color w:val="365F91"/>
                <w:sz w:val="18"/>
              </w:rPr>
              <w:t>What are</w:t>
            </w:r>
            <w:r w:rsidR="007E7F5A" w:rsidRPr="00194236">
              <w:rPr>
                <w:bCs/>
                <w:iCs/>
                <w:color w:val="365F91"/>
                <w:sz w:val="18"/>
              </w:rPr>
              <w:t xml:space="preserve"> the cost</w:t>
            </w:r>
            <w:r>
              <w:rPr>
                <w:bCs/>
                <w:iCs/>
                <w:color w:val="365F91"/>
                <w:sz w:val="18"/>
              </w:rPr>
              <w:t>s</w:t>
            </w:r>
            <w:r w:rsidR="007E7F5A" w:rsidRPr="00194236">
              <w:rPr>
                <w:bCs/>
                <w:iCs/>
                <w:color w:val="365F91"/>
                <w:sz w:val="18"/>
              </w:rPr>
              <w:t xml:space="preserve"> of equipment or contractor charges to perform monitoring?</w:t>
            </w:r>
          </w:p>
        </w:tc>
        <w:tc>
          <w:tcPr>
            <w:tcW w:w="2157" w:type="dxa"/>
            <w:shd w:val="clear" w:color="auto" w:fill="F2F2F2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Responsibility</w:t>
            </w:r>
          </w:p>
        </w:tc>
        <w:tc>
          <w:tcPr>
            <w:tcW w:w="2158" w:type="dxa"/>
            <w:shd w:val="clear" w:color="auto" w:fill="F2F2F2"/>
          </w:tcPr>
          <w:p w:rsidR="007E7F5A" w:rsidRPr="00194236" w:rsidRDefault="007E7F5A" w:rsidP="00880F09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194236">
              <w:rPr>
                <w:b/>
                <w:color w:val="365F91"/>
              </w:rPr>
              <w:t>Supervision observation and comments</w:t>
            </w:r>
          </w:p>
          <w:p w:rsidR="007E7F5A" w:rsidRPr="00194236" w:rsidRDefault="007E7F5A" w:rsidP="00880F09">
            <w:pPr>
              <w:spacing w:after="0" w:line="240" w:lineRule="auto"/>
              <w:jc w:val="center"/>
              <w:rPr>
                <w:color w:val="365F91"/>
                <w:sz w:val="18"/>
                <w:szCs w:val="18"/>
              </w:rPr>
            </w:pPr>
            <w:r w:rsidRPr="00194236">
              <w:rPr>
                <w:color w:val="365F91"/>
                <w:sz w:val="18"/>
                <w:szCs w:val="18"/>
              </w:rPr>
              <w:t>(to be filled out during supervision with reference to adequate measuring reports)</w:t>
            </w:r>
          </w:p>
        </w:tc>
      </w:tr>
      <w:tr w:rsidR="007E7F5A" w:rsidRPr="00194236" w:rsidTr="00880F09">
        <w:trPr>
          <w:trHeight w:val="2177"/>
          <w:jc w:val="center"/>
        </w:trPr>
        <w:tc>
          <w:tcPr>
            <w:tcW w:w="1523" w:type="dxa"/>
            <w:vAlign w:val="center"/>
          </w:tcPr>
          <w:p w:rsidR="007E7F5A" w:rsidRPr="00194236" w:rsidRDefault="007E7F5A" w:rsidP="00880F09">
            <w:pPr>
              <w:pStyle w:val="Outline"/>
              <w:spacing w:before="0"/>
              <w:jc w:val="center"/>
              <w:rPr>
                <w:rFonts w:ascii="Calibri" w:hAnsi="Calibri"/>
                <w:color w:val="365F91"/>
                <w:kern w:val="0"/>
                <w:sz w:val="20"/>
              </w:rPr>
            </w:pPr>
            <w:r>
              <w:rPr>
                <w:rFonts w:ascii="Calibri" w:hAnsi="Calibri"/>
                <w:color w:val="365F91"/>
                <w:kern w:val="0"/>
                <w:sz w:val="22"/>
                <w:szCs w:val="22"/>
              </w:rPr>
              <w:t>#</w:t>
            </w:r>
          </w:p>
        </w:tc>
        <w:tc>
          <w:tcPr>
            <w:tcW w:w="1523" w:type="dxa"/>
            <w:vAlign w:val="center"/>
          </w:tcPr>
          <w:p w:rsidR="007E7F5A" w:rsidRPr="00194236" w:rsidRDefault="007E7F5A" w:rsidP="00880F09">
            <w:pPr>
              <w:pStyle w:val="Outline"/>
              <w:spacing w:before="0"/>
              <w:jc w:val="center"/>
              <w:rPr>
                <w:rFonts w:ascii="Calibri" w:hAnsi="Calibri"/>
                <w:color w:val="365F91"/>
                <w:kern w:val="0"/>
                <w:sz w:val="20"/>
              </w:rPr>
            </w:pPr>
            <w:r w:rsidRPr="00194236">
              <w:rPr>
                <w:rFonts w:ascii="Calibri" w:hAnsi="Calibri"/>
                <w:color w:val="365F91"/>
                <w:kern w:val="0"/>
                <w:sz w:val="20"/>
              </w:rPr>
              <w:t>Construction</w:t>
            </w:r>
          </w:p>
        </w:tc>
        <w:tc>
          <w:tcPr>
            <w:tcW w:w="1522" w:type="dxa"/>
          </w:tcPr>
          <w:p w:rsidR="007E7F5A" w:rsidRPr="00194236" w:rsidRDefault="001D4739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N</w:t>
            </w:r>
            <w:r w:rsidR="006F7EE9" w:rsidRPr="006F7EE9">
              <w:rPr>
                <w:b/>
                <w:color w:val="365F91"/>
              </w:rPr>
              <w:t>one</w:t>
            </w:r>
          </w:p>
        </w:tc>
        <w:tc>
          <w:tcPr>
            <w:tcW w:w="1419" w:type="dxa"/>
          </w:tcPr>
          <w:p w:rsidR="007E7F5A" w:rsidRPr="00194236" w:rsidRDefault="006F7EE9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6F7EE9">
              <w:rPr>
                <w:b/>
                <w:color w:val="365F91"/>
              </w:rPr>
              <w:t>At our assembly location</w:t>
            </w:r>
          </w:p>
        </w:tc>
        <w:tc>
          <w:tcPr>
            <w:tcW w:w="1378" w:type="dxa"/>
          </w:tcPr>
          <w:p w:rsidR="007E7F5A" w:rsidRPr="00194236" w:rsidRDefault="006F7EE9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V</w:t>
            </w:r>
            <w:r w:rsidRPr="006F7EE9">
              <w:rPr>
                <w:b/>
                <w:color w:val="365F91"/>
              </w:rPr>
              <w:t>isually</w:t>
            </w:r>
          </w:p>
        </w:tc>
        <w:tc>
          <w:tcPr>
            <w:tcW w:w="1840" w:type="dxa"/>
          </w:tcPr>
          <w:p w:rsidR="007E7F5A" w:rsidRPr="00194236" w:rsidRDefault="006F7EE9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6F7EE9">
              <w:rPr>
                <w:b/>
                <w:color w:val="365F91"/>
              </w:rPr>
              <w:t>When assembling the device</w:t>
            </w:r>
          </w:p>
        </w:tc>
        <w:tc>
          <w:tcPr>
            <w:tcW w:w="1957" w:type="dxa"/>
          </w:tcPr>
          <w:p w:rsidR="007E7F5A" w:rsidRPr="00194236" w:rsidRDefault="001D4739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N</w:t>
            </w:r>
            <w:r w:rsidR="00A25EBA">
              <w:rPr>
                <w:b/>
                <w:color w:val="365F91"/>
              </w:rPr>
              <w:t>one</w:t>
            </w:r>
          </w:p>
        </w:tc>
        <w:tc>
          <w:tcPr>
            <w:tcW w:w="2157" w:type="dxa"/>
          </w:tcPr>
          <w:p w:rsidR="007E7F5A" w:rsidRPr="00194236" w:rsidRDefault="00A25EB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A25EBA">
              <w:rPr>
                <w:b/>
                <w:color w:val="365F91"/>
              </w:rPr>
              <w:t>Hydrocor doo</w:t>
            </w:r>
          </w:p>
        </w:tc>
        <w:tc>
          <w:tcPr>
            <w:tcW w:w="2158" w:type="dxa"/>
          </w:tcPr>
          <w:p w:rsidR="007E7F5A" w:rsidRPr="00194236" w:rsidRDefault="007E7F5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</w:p>
        </w:tc>
      </w:tr>
      <w:tr w:rsidR="007E7F5A" w:rsidRPr="00194236" w:rsidTr="00880F09">
        <w:trPr>
          <w:trHeight w:val="2159"/>
          <w:jc w:val="center"/>
        </w:trPr>
        <w:tc>
          <w:tcPr>
            <w:tcW w:w="1523" w:type="dxa"/>
            <w:vAlign w:val="center"/>
          </w:tcPr>
          <w:p w:rsidR="007E7F5A" w:rsidRPr="00194236" w:rsidRDefault="007E7F5A" w:rsidP="00880F09">
            <w:pPr>
              <w:jc w:val="center"/>
              <w:rPr>
                <w:color w:val="365F91"/>
                <w:sz w:val="20"/>
              </w:rPr>
            </w:pPr>
            <w:r>
              <w:rPr>
                <w:color w:val="365F91"/>
              </w:rPr>
              <w:lastRenderedPageBreak/>
              <w:t>#</w:t>
            </w:r>
          </w:p>
        </w:tc>
        <w:tc>
          <w:tcPr>
            <w:tcW w:w="1523" w:type="dxa"/>
            <w:vAlign w:val="center"/>
          </w:tcPr>
          <w:p w:rsidR="007E7F5A" w:rsidRPr="00194236" w:rsidRDefault="007E7F5A" w:rsidP="00880F09">
            <w:pPr>
              <w:jc w:val="center"/>
              <w:rPr>
                <w:color w:val="365F91"/>
                <w:sz w:val="20"/>
              </w:rPr>
            </w:pPr>
            <w:r w:rsidRPr="00194236">
              <w:rPr>
                <w:color w:val="365F91"/>
                <w:sz w:val="20"/>
              </w:rPr>
              <w:t>Operation</w:t>
            </w:r>
          </w:p>
        </w:tc>
        <w:tc>
          <w:tcPr>
            <w:tcW w:w="1522" w:type="dxa"/>
          </w:tcPr>
          <w:p w:rsidR="007E7F5A" w:rsidRPr="00194236" w:rsidRDefault="00A25EB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A25EBA">
              <w:rPr>
                <w:b/>
                <w:color w:val="365F91"/>
              </w:rPr>
              <w:t>Chemicals used during water well regeneration</w:t>
            </w:r>
          </w:p>
        </w:tc>
        <w:tc>
          <w:tcPr>
            <w:tcW w:w="1419" w:type="dxa"/>
          </w:tcPr>
          <w:p w:rsidR="007E7F5A" w:rsidRPr="00194236" w:rsidRDefault="00A25EB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A25EBA">
              <w:rPr>
                <w:b/>
                <w:color w:val="365F91"/>
              </w:rPr>
              <w:t>During chemical regeneration at the water well</w:t>
            </w:r>
          </w:p>
        </w:tc>
        <w:tc>
          <w:tcPr>
            <w:tcW w:w="1378" w:type="dxa"/>
          </w:tcPr>
          <w:p w:rsidR="007E7F5A" w:rsidRPr="00194236" w:rsidRDefault="00A25EB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V</w:t>
            </w:r>
            <w:r w:rsidRPr="00A25EBA">
              <w:rPr>
                <w:b/>
                <w:color w:val="365F91"/>
              </w:rPr>
              <w:t>isually</w:t>
            </w:r>
          </w:p>
        </w:tc>
        <w:tc>
          <w:tcPr>
            <w:tcW w:w="1840" w:type="dxa"/>
          </w:tcPr>
          <w:p w:rsidR="007E7F5A" w:rsidRPr="00194236" w:rsidRDefault="00A25EBA" w:rsidP="001D473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A25EBA">
              <w:rPr>
                <w:b/>
                <w:color w:val="365F91"/>
              </w:rPr>
              <w:t xml:space="preserve">During chemical regeneration </w:t>
            </w:r>
          </w:p>
        </w:tc>
        <w:tc>
          <w:tcPr>
            <w:tcW w:w="1957" w:type="dxa"/>
          </w:tcPr>
          <w:p w:rsidR="007E7F5A" w:rsidRPr="00194236" w:rsidRDefault="001D4739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None</w:t>
            </w:r>
          </w:p>
        </w:tc>
        <w:tc>
          <w:tcPr>
            <w:tcW w:w="2157" w:type="dxa"/>
          </w:tcPr>
          <w:p w:rsidR="007E7F5A" w:rsidRPr="00194236" w:rsidRDefault="00A25EB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  <w:r w:rsidRPr="00A25EBA">
              <w:rPr>
                <w:b/>
                <w:color w:val="365F91"/>
              </w:rPr>
              <w:t>Hydrocor doo</w:t>
            </w:r>
          </w:p>
        </w:tc>
        <w:tc>
          <w:tcPr>
            <w:tcW w:w="2158" w:type="dxa"/>
          </w:tcPr>
          <w:p w:rsidR="007E7F5A" w:rsidRPr="00194236" w:rsidRDefault="007E7F5A" w:rsidP="00880F09">
            <w:pPr>
              <w:spacing w:before="60" w:after="60" w:line="240" w:lineRule="auto"/>
              <w:ind w:left="144"/>
              <w:rPr>
                <w:b/>
                <w:color w:val="365F91"/>
              </w:rPr>
            </w:pPr>
          </w:p>
        </w:tc>
      </w:tr>
    </w:tbl>
    <w:p w:rsidR="007E7F5A" w:rsidRPr="00194236" w:rsidRDefault="007E7F5A" w:rsidP="007E7F5A">
      <w:pPr>
        <w:spacing w:after="0" w:line="240" w:lineRule="auto"/>
        <w:rPr>
          <w:bCs/>
          <w:color w:val="365F91"/>
        </w:rPr>
      </w:pPr>
    </w:p>
    <w:p w:rsidR="007E7F5A" w:rsidRPr="00F321E4" w:rsidRDefault="007E7F5A" w:rsidP="007E7F5A">
      <w:pPr>
        <w:spacing w:after="0" w:line="240" w:lineRule="auto"/>
        <w:jc w:val="center"/>
        <w:rPr>
          <w:rFonts w:eastAsia="Times New Roman"/>
          <w:b/>
          <w:bCs/>
          <w:iCs/>
          <w:color w:val="365F91"/>
          <w:sz w:val="24"/>
          <w:szCs w:val="24"/>
        </w:rPr>
      </w:pPr>
      <w:r w:rsidRPr="00194236">
        <w:rPr>
          <w:bCs/>
          <w:color w:val="365F91"/>
        </w:rPr>
        <w:br w:type="page"/>
      </w:r>
    </w:p>
    <w:p w:rsidR="007E7F5A" w:rsidRPr="00532897" w:rsidRDefault="007E7F5A" w:rsidP="007E7F5A">
      <w:pPr>
        <w:spacing w:after="0" w:line="240" w:lineRule="auto"/>
        <w:jc w:val="center"/>
        <w:rPr>
          <w:b/>
          <w:color w:val="365F91"/>
        </w:rPr>
      </w:pPr>
      <w:r w:rsidRPr="00F321E4">
        <w:rPr>
          <w:rFonts w:eastAsia="Times New Roman"/>
          <w:b/>
          <w:bCs/>
          <w:iCs/>
          <w:color w:val="365F91"/>
          <w:sz w:val="24"/>
          <w:szCs w:val="24"/>
        </w:rPr>
        <w:lastRenderedPageBreak/>
        <w:t>III. PUBLIC CONSULTATION DETAILS AND MINUTES OF MEETING FOR THE ENVIRONMENTAL MANAGEMENT PLAN</w:t>
      </w:r>
    </w:p>
    <w:p w:rsidR="007E7F5A" w:rsidRPr="00532897" w:rsidRDefault="007E7F5A" w:rsidP="007E7F5A">
      <w:pPr>
        <w:jc w:val="both"/>
        <w:rPr>
          <w:b/>
          <w:color w:val="365F91"/>
        </w:rPr>
      </w:pPr>
    </w:p>
    <w:p w:rsidR="007E7F5A" w:rsidRDefault="007E7F5A" w:rsidP="007E7F5A">
      <w:pPr>
        <w:spacing w:after="0" w:line="240" w:lineRule="auto"/>
        <w:rPr>
          <w:color w:val="365F91"/>
        </w:rPr>
      </w:pPr>
      <w:r>
        <w:rPr>
          <w:color w:val="365F91"/>
        </w:rPr>
        <w:t>In a separate document p</w:t>
      </w:r>
      <w:r w:rsidRPr="00532897">
        <w:rPr>
          <w:color w:val="365F91"/>
        </w:rPr>
        <w:t>rovide details on:</w:t>
      </w:r>
    </w:p>
    <w:p w:rsidR="007E7F5A" w:rsidRPr="00532897" w:rsidRDefault="007E7F5A" w:rsidP="007E7F5A">
      <w:pPr>
        <w:spacing w:after="0" w:line="240" w:lineRule="auto"/>
        <w:rPr>
          <w:color w:val="365F91"/>
        </w:rPr>
      </w:pP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Manner in which notification of the consultation was announced: media(s) used, date(s), description or copy of the announcement</w:t>
      </w: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Date(s) consultation(s) was (were) held</w:t>
      </w: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Location(s) consultation(s) was (were) held</w:t>
      </w: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CB2FE6">
        <w:rPr>
          <w:bCs/>
          <w:color w:val="365F91"/>
        </w:rPr>
        <w:t>Who was specifically invited (Name, Organization or Occupation, Telephone/Fax/e-mail number/address (home and/or office)?</w:t>
      </w: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List of Attendees (Name, organization or occupation, contact details)</w:t>
      </w: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Meeting Agenda</w:t>
      </w:r>
    </w:p>
    <w:p w:rsidR="007E7F5A" w:rsidRPr="00532897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Summary Meeting Minutes (Comments, Questions and Response by Presenters)</w:t>
      </w:r>
    </w:p>
    <w:p w:rsidR="007E7F5A" w:rsidRDefault="007E7F5A" w:rsidP="007E7F5A">
      <w:pPr>
        <w:numPr>
          <w:ilvl w:val="0"/>
          <w:numId w:val="2"/>
        </w:numPr>
        <w:spacing w:after="120" w:line="240" w:lineRule="auto"/>
        <w:rPr>
          <w:bCs/>
          <w:color w:val="365F91"/>
        </w:rPr>
      </w:pPr>
      <w:r w:rsidRPr="00532897">
        <w:rPr>
          <w:bCs/>
          <w:color w:val="365F91"/>
        </w:rPr>
        <w:t>List of decisions reached, and any actions agreed upon with schedules and deadlines and responsibilities.</w:t>
      </w:r>
    </w:p>
    <w:p w:rsidR="007E7F5A" w:rsidRPr="00FF3955" w:rsidRDefault="007E7F5A" w:rsidP="007E7F5A">
      <w:pPr>
        <w:spacing w:after="120" w:line="240" w:lineRule="auto"/>
        <w:ind w:left="360"/>
        <w:rPr>
          <w:b/>
          <w:i/>
          <w:iCs/>
          <w:color w:val="365F91"/>
        </w:rPr>
      </w:pPr>
      <w:r>
        <w:rPr>
          <w:bCs/>
          <w:color w:val="365F91"/>
        </w:rPr>
        <w:br w:type="page"/>
      </w:r>
      <w:r w:rsidRPr="00FF3955">
        <w:rPr>
          <w:b/>
          <w:i/>
          <w:iCs/>
          <w:color w:val="365F91"/>
        </w:rPr>
        <w:lastRenderedPageBreak/>
        <w:t>INTERNAL USE:</w:t>
      </w:r>
    </w:p>
    <w:tbl>
      <w:tblPr>
        <w:tblpPr w:leftFromText="187" w:rightFromText="187" w:vertAnchor="text" w:horzAnchor="margin" w:tblpY="319"/>
        <w:tblOverlap w:val="never"/>
        <w:tblW w:w="696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auto"/>
        </w:tblBorders>
        <w:tblLook w:val="04A0"/>
      </w:tblPr>
      <w:tblGrid>
        <w:gridCol w:w="1491"/>
        <w:gridCol w:w="5477"/>
      </w:tblGrid>
      <w:tr w:rsidR="007E7F5A" w:rsidRPr="00EB3D51" w:rsidTr="00880F09">
        <w:trPr>
          <w:trHeight w:val="795"/>
        </w:trPr>
        <w:tc>
          <w:tcPr>
            <w:tcW w:w="6968" w:type="dxa"/>
            <w:gridSpan w:val="2"/>
            <w:shd w:val="clear" w:color="auto" w:fill="auto"/>
            <w:noWrap/>
            <w:vAlign w:val="bottom"/>
            <w:hideMark/>
          </w:tcPr>
          <w:p w:rsidR="007E7F5A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Form checked</w:t>
            </w:r>
            <w:r>
              <w:rPr>
                <w:rFonts w:eastAsia="Times New Roman" w:cs="Calibri"/>
                <w:color w:val="365F91"/>
                <w:sz w:val="20"/>
                <w:szCs w:val="20"/>
              </w:rPr>
              <w:t xml:space="preserve"> and reviewed</w:t>
            </w: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 xml:space="preserve"> by</w:t>
            </w:r>
            <w:r>
              <w:rPr>
                <w:rFonts w:eastAsia="Times New Roman" w:cs="Calibri"/>
                <w:color w:val="365F91"/>
                <w:sz w:val="20"/>
                <w:szCs w:val="20"/>
              </w:rPr>
              <w:t xml:space="preserve"> the </w:t>
            </w: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I</w:t>
            </w:r>
            <w:r>
              <w:rPr>
                <w:rFonts w:eastAsia="Times New Roman" w:cs="Calibri"/>
                <w:color w:val="365F91"/>
                <w:sz w:val="20"/>
                <w:szCs w:val="20"/>
              </w:rPr>
              <w:t xml:space="preserve">nnovation Fund: </w:t>
            </w: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530A26">
              <w:rPr>
                <w:rFonts w:eastAsia="Times New Roman" w:cs="Calibri"/>
                <w:color w:val="365F91"/>
                <w:sz w:val="20"/>
                <w:szCs w:val="20"/>
              </w:rPr>
              <w:t>External environmental and social management provider (ESMP</w:t>
            </w:r>
            <w:r>
              <w:rPr>
                <w:rFonts w:eastAsia="Times New Roman" w:cs="Calibri"/>
                <w:color w:val="365F91"/>
                <w:sz w:val="20"/>
                <w:szCs w:val="20"/>
              </w:rPr>
              <w:t>)</w:t>
            </w: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</w:p>
        </w:tc>
      </w:tr>
      <w:tr w:rsidR="007E7F5A" w:rsidRPr="00EB3D51" w:rsidTr="00880F09">
        <w:trPr>
          <w:trHeight w:val="321"/>
        </w:trPr>
        <w:tc>
          <w:tcPr>
            <w:tcW w:w="1491" w:type="dxa"/>
            <w:tcBorders>
              <w:righ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Date</w:t>
            </w:r>
          </w:p>
        </w:tc>
        <w:tc>
          <w:tcPr>
            <w:tcW w:w="5477" w:type="dxa"/>
            <w:tcBorders>
              <w:lef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 </w:t>
            </w:r>
          </w:p>
        </w:tc>
      </w:tr>
      <w:tr w:rsidR="007E7F5A" w:rsidRPr="00EB3D51" w:rsidTr="00880F09">
        <w:trPr>
          <w:trHeight w:val="321"/>
        </w:trPr>
        <w:tc>
          <w:tcPr>
            <w:tcW w:w="1491" w:type="dxa"/>
            <w:tcBorders>
              <w:righ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Name</w:t>
            </w:r>
          </w:p>
        </w:tc>
        <w:tc>
          <w:tcPr>
            <w:tcW w:w="5477" w:type="dxa"/>
            <w:tcBorders>
              <w:lef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 </w:t>
            </w:r>
          </w:p>
        </w:tc>
      </w:tr>
      <w:tr w:rsidR="007E7F5A" w:rsidRPr="00EB3D51" w:rsidTr="00880F09">
        <w:trPr>
          <w:trHeight w:val="321"/>
        </w:trPr>
        <w:tc>
          <w:tcPr>
            <w:tcW w:w="1491" w:type="dxa"/>
            <w:tcBorders>
              <w:righ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Title</w:t>
            </w:r>
          </w:p>
        </w:tc>
        <w:tc>
          <w:tcPr>
            <w:tcW w:w="5477" w:type="dxa"/>
            <w:tcBorders>
              <w:lef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 </w:t>
            </w:r>
          </w:p>
        </w:tc>
      </w:tr>
      <w:tr w:rsidR="007E7F5A" w:rsidRPr="00EB3D51" w:rsidTr="00880F09">
        <w:trPr>
          <w:trHeight w:hRule="exact" w:val="450"/>
        </w:trPr>
        <w:tc>
          <w:tcPr>
            <w:tcW w:w="1491" w:type="dxa"/>
            <w:tcBorders>
              <w:righ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Sign</w:t>
            </w:r>
            <w:r>
              <w:rPr>
                <w:rFonts w:eastAsia="Times New Roman" w:cs="Calibri"/>
                <w:color w:val="365F91"/>
                <w:sz w:val="20"/>
                <w:szCs w:val="20"/>
              </w:rPr>
              <w:t>ature</w:t>
            </w:r>
          </w:p>
        </w:tc>
        <w:tc>
          <w:tcPr>
            <w:tcW w:w="5477" w:type="dxa"/>
            <w:tcBorders>
              <w:left w:val="single" w:sz="4" w:space="0" w:color="365F91"/>
            </w:tcBorders>
            <w:shd w:val="clear" w:color="auto" w:fill="auto"/>
            <w:noWrap/>
            <w:vAlign w:val="center"/>
            <w:hideMark/>
          </w:tcPr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  <w:r w:rsidRPr="00EB3D51">
              <w:rPr>
                <w:rFonts w:eastAsia="Times New Roman" w:cs="Calibri"/>
                <w:color w:val="365F91"/>
                <w:sz w:val="20"/>
                <w:szCs w:val="20"/>
              </w:rPr>
              <w:t> </w:t>
            </w: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</w:p>
          <w:p w:rsidR="007E7F5A" w:rsidRPr="00EB3D51" w:rsidRDefault="007E7F5A" w:rsidP="00880F09">
            <w:pPr>
              <w:spacing w:after="0" w:line="240" w:lineRule="auto"/>
              <w:rPr>
                <w:rFonts w:eastAsia="Times New Roman" w:cs="Calibri"/>
                <w:color w:val="365F91"/>
                <w:sz w:val="20"/>
                <w:szCs w:val="20"/>
              </w:rPr>
            </w:pPr>
          </w:p>
        </w:tc>
      </w:tr>
    </w:tbl>
    <w:p w:rsidR="007E7F5A" w:rsidRDefault="007E7F5A" w:rsidP="007E7F5A">
      <w:pPr>
        <w:spacing w:after="120" w:line="240" w:lineRule="auto"/>
        <w:ind w:left="360"/>
        <w:rPr>
          <w:bCs/>
          <w:color w:val="365F91"/>
        </w:rPr>
      </w:pPr>
    </w:p>
    <w:p w:rsidR="007E7F5A" w:rsidRPr="00532897" w:rsidRDefault="007E7F5A" w:rsidP="007E7F5A">
      <w:pPr>
        <w:spacing w:after="120" w:line="240" w:lineRule="auto"/>
        <w:ind w:left="360"/>
        <w:rPr>
          <w:bCs/>
          <w:color w:val="365F91"/>
        </w:rPr>
      </w:pPr>
    </w:p>
    <w:p w:rsidR="007E7F5A" w:rsidRPr="00532897" w:rsidRDefault="007E7F5A" w:rsidP="007E7F5A">
      <w:pPr>
        <w:spacing w:after="0"/>
      </w:pPr>
    </w:p>
    <w:p w:rsidR="008075FE" w:rsidRDefault="008075FE">
      <w:bookmarkStart w:id="2" w:name="_GoBack"/>
      <w:bookmarkEnd w:id="2"/>
    </w:p>
    <w:sectPr w:rsidR="008075FE" w:rsidSect="00551135">
      <w:headerReference w:type="default" r:id="rId7"/>
      <w:footerReference w:type="default" r:id="rId8"/>
      <w:pgSz w:w="16839" w:h="11907" w:orient="landscape" w:code="9"/>
      <w:pgMar w:top="1800" w:right="1440" w:bottom="1800" w:left="115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B4" w:rsidRDefault="00BB65B4" w:rsidP="00E8313C">
      <w:pPr>
        <w:spacing w:after="0" w:line="240" w:lineRule="auto"/>
      </w:pPr>
      <w:r>
        <w:separator/>
      </w:r>
    </w:p>
  </w:endnote>
  <w:endnote w:type="continuationSeparator" w:id="1">
    <w:p w:rsidR="00BB65B4" w:rsidRDefault="00BB65B4" w:rsidP="00E8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98" w:rsidRDefault="00BA78FB">
    <w:pPr>
      <w:pStyle w:val="Footer"/>
      <w:jc w:val="right"/>
    </w:pPr>
    <w:r w:rsidRPr="00312671">
      <w:rPr>
        <w:color w:val="365F91"/>
      </w:rPr>
      <w:fldChar w:fldCharType="begin"/>
    </w:r>
    <w:r w:rsidR="007532F7" w:rsidRPr="00312671">
      <w:rPr>
        <w:color w:val="365F91"/>
      </w:rPr>
      <w:instrText xml:space="preserve"> PAGE   \* MERGEFORMAT </w:instrText>
    </w:r>
    <w:r w:rsidRPr="00312671">
      <w:rPr>
        <w:color w:val="365F91"/>
      </w:rPr>
      <w:fldChar w:fldCharType="separate"/>
    </w:r>
    <w:r w:rsidR="00E72F73">
      <w:rPr>
        <w:noProof/>
        <w:color w:val="365F91"/>
      </w:rPr>
      <w:t>2</w:t>
    </w:r>
    <w:r w:rsidRPr="00312671">
      <w:rPr>
        <w:noProof/>
        <w:color w:val="365F9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B4" w:rsidRDefault="00BB65B4" w:rsidP="00E8313C">
      <w:pPr>
        <w:spacing w:after="0" w:line="240" w:lineRule="auto"/>
      </w:pPr>
      <w:r>
        <w:separator/>
      </w:r>
    </w:p>
  </w:footnote>
  <w:footnote w:type="continuationSeparator" w:id="1">
    <w:p w:rsidR="00BB65B4" w:rsidRDefault="00BB65B4" w:rsidP="00E8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FD" w:rsidRDefault="008E002B" w:rsidP="00BD1AFD">
    <w:pPr>
      <w:pStyle w:val="Header"/>
      <w:tabs>
        <w:tab w:val="clear" w:pos="4153"/>
        <w:tab w:val="clear" w:pos="8306"/>
        <w:tab w:val="right" w:pos="13954"/>
      </w:tabs>
      <w:rPr>
        <w:noProof/>
        <w:color w:val="323E4F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974090</wp:posOffset>
          </wp:positionH>
          <wp:positionV relativeFrom="page">
            <wp:posOffset>180975</wp:posOffset>
          </wp:positionV>
          <wp:extent cx="6941185" cy="867410"/>
          <wp:effectExtent l="0" t="0" r="0" b="8890"/>
          <wp:wrapSquare wrapText="bothSides"/>
          <wp:docPr id="13441334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1334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18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313C" w:rsidRDefault="00E8313C" w:rsidP="0087124D">
    <w:pPr>
      <w:pStyle w:val="Header"/>
      <w:tabs>
        <w:tab w:val="clear" w:pos="4153"/>
        <w:tab w:val="clear" w:pos="8306"/>
        <w:tab w:val="right" w:pos="13954"/>
      </w:tabs>
      <w:jc w:val="center"/>
      <w:rPr>
        <w:noProof/>
        <w:color w:val="323E4F"/>
        <w:sz w:val="24"/>
        <w:szCs w:val="24"/>
      </w:rPr>
    </w:pPr>
  </w:p>
  <w:p w:rsidR="00381E66" w:rsidRDefault="007532F7" w:rsidP="00BD1AFD">
    <w:pPr>
      <w:pStyle w:val="Header"/>
      <w:tabs>
        <w:tab w:val="clear" w:pos="4153"/>
        <w:tab w:val="clear" w:pos="8306"/>
        <w:tab w:val="right" w:pos="13954"/>
      </w:tabs>
      <w:jc w:val="right"/>
    </w:pPr>
    <w:r>
      <w:rPr>
        <w:rFonts w:ascii="Calibri" w:hAnsi="Calibri" w:cs="Calibri"/>
        <w:color w:val="365F91"/>
        <w:sz w:val="24"/>
        <w:szCs w:val="24"/>
      </w:rPr>
      <w:t>MINI GRANTS</w:t>
    </w:r>
    <w:r w:rsidRPr="00312671">
      <w:rPr>
        <w:rFonts w:ascii="Calibri" w:hAnsi="Calibri" w:cs="Calibri"/>
        <w:color w:val="365F91"/>
        <w:sz w:val="24"/>
        <w:szCs w:val="24"/>
      </w:rPr>
      <w:t xml:space="preserve"> Program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3C2B"/>
    <w:multiLevelType w:val="hybridMultilevel"/>
    <w:tmpl w:val="F0DCB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FA1B33"/>
    <w:multiLevelType w:val="hybridMultilevel"/>
    <w:tmpl w:val="1E12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7F5A"/>
    <w:rsid w:val="00076D17"/>
    <w:rsid w:val="00125AF6"/>
    <w:rsid w:val="001D4739"/>
    <w:rsid w:val="00381859"/>
    <w:rsid w:val="00496CC6"/>
    <w:rsid w:val="006E0E2D"/>
    <w:rsid w:val="006F7EE9"/>
    <w:rsid w:val="007532F7"/>
    <w:rsid w:val="007E7F5A"/>
    <w:rsid w:val="008075FE"/>
    <w:rsid w:val="0087124D"/>
    <w:rsid w:val="008E002B"/>
    <w:rsid w:val="00A25EBA"/>
    <w:rsid w:val="00B523D9"/>
    <w:rsid w:val="00B72D49"/>
    <w:rsid w:val="00BA78FB"/>
    <w:rsid w:val="00BB65B4"/>
    <w:rsid w:val="00BC7FF6"/>
    <w:rsid w:val="00C57200"/>
    <w:rsid w:val="00CC6E8A"/>
    <w:rsid w:val="00D96BE0"/>
    <w:rsid w:val="00E72F73"/>
    <w:rsid w:val="00E8313C"/>
    <w:rsid w:val="00FB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5A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qFormat/>
    <w:rsid w:val="007E7F5A"/>
    <w:pPr>
      <w:keepNext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F5A"/>
    <w:rPr>
      <w:rFonts w:ascii="Times New Roman" w:eastAsia="Times New Roman" w:hAnsi="Times New Roman" w:cs="Times New Roman"/>
      <w:b/>
      <w:bCs/>
      <w:iCs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F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Outline">
    <w:name w:val="Outline"/>
    <w:basedOn w:val="Normal"/>
    <w:rsid w:val="007E7F5A"/>
    <w:pPr>
      <w:spacing w:before="240" w:after="0" w:line="240" w:lineRule="auto"/>
    </w:pPr>
    <w:rPr>
      <w:rFonts w:ascii="Times New Roman" w:eastAsia="Times New Roman" w:hAnsi="Times New Roman"/>
      <w:kern w:val="28"/>
      <w:sz w:val="24"/>
      <w:szCs w:val="20"/>
    </w:rPr>
  </w:style>
  <w:style w:type="paragraph" w:styleId="Title">
    <w:name w:val="Title"/>
    <w:basedOn w:val="Normal"/>
    <w:link w:val="TitleChar"/>
    <w:qFormat/>
    <w:rsid w:val="007E7F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E7F5A"/>
    <w:rPr>
      <w:rFonts w:ascii="Times New Roman" w:eastAsia="Times New Roman" w:hAnsi="Times New Roman" w:cs="Times New Roman"/>
      <w:b/>
      <w:kern w:val="0"/>
      <w:sz w:val="28"/>
      <w:szCs w:val="24"/>
    </w:rPr>
  </w:style>
  <w:style w:type="paragraph" w:styleId="Header">
    <w:name w:val="header"/>
    <w:basedOn w:val="Normal"/>
    <w:link w:val="HeaderChar"/>
    <w:rsid w:val="007E7F5A"/>
    <w:pPr>
      <w:tabs>
        <w:tab w:val="center" w:pos="4153"/>
        <w:tab w:val="right" w:pos="8306"/>
      </w:tabs>
      <w:spacing w:after="240" w:line="24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E7F5A"/>
    <w:rPr>
      <w:rFonts w:ascii="Arial" w:eastAsia="Times New Roman" w:hAnsi="Arial" w:cs="Times New Roman"/>
      <w:kern w:val="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5A"/>
    <w:rPr>
      <w:rFonts w:ascii="Calibri" w:eastAsia="Calibri" w:hAnsi="Calibri" w:cs="Times New Roman"/>
      <w:kern w:val="0"/>
    </w:rPr>
  </w:style>
  <w:style w:type="paragraph" w:styleId="Revision">
    <w:name w:val="Revision"/>
    <w:hidden/>
    <w:uiPriority w:val="99"/>
    <w:semiHidden/>
    <w:rsid w:val="00E8313C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Todorovic</dc:creator>
  <cp:lastModifiedBy>miloscic19@gmail.com</cp:lastModifiedBy>
  <cp:revision>2</cp:revision>
  <dcterms:created xsi:type="dcterms:W3CDTF">2024-01-09T20:33:00Z</dcterms:created>
  <dcterms:modified xsi:type="dcterms:W3CDTF">2024-01-09T20:33:00Z</dcterms:modified>
</cp:coreProperties>
</file>